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21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804"/>
        <w:gridCol w:w="3410"/>
      </w:tblGrid>
      <w:tr w:rsidR="00DE5053" w14:paraId="125DB5B9" w14:textId="77777777" w:rsidTr="00C56CB2">
        <w:tc>
          <w:tcPr>
            <w:tcW w:w="5804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0CBFC883" w14:textId="77777777" w:rsidR="00DE5053" w:rsidRDefault="0091257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29. </w:t>
            </w:r>
            <w:r>
              <w:rPr>
                <w:rFonts w:ascii="Times New Roman" w:eastAsia="Calibri" w:hAnsi="Times New Roman"/>
                <w:b/>
              </w:rPr>
              <w:t>Rywalizacja mocarstw europejskich w XVIII w.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347BF473" w14:textId="77777777" w:rsidR="00DE5053" w:rsidRDefault="00912573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ZAKRES ROZSZERZONY</w:t>
            </w:r>
          </w:p>
        </w:tc>
      </w:tr>
    </w:tbl>
    <w:p w14:paraId="30113ACC" w14:textId="77777777" w:rsidR="00DE5053" w:rsidRDefault="00912573">
      <w:pPr>
        <w:spacing w:before="100"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Klasa ………</w:t>
      </w:r>
      <w:r>
        <w:rPr>
          <w:rFonts w:ascii="Times New Roman" w:hAnsi="Times New Roman"/>
          <w:sz w:val="24"/>
          <w:szCs w:val="24"/>
        </w:rPr>
        <w:tab/>
        <w:t>Grupa A</w:t>
      </w:r>
    </w:p>
    <w:p w14:paraId="20096D9E" w14:textId="77777777" w:rsidR="00DE5053" w:rsidRDefault="00DE5053">
      <w:pPr>
        <w:spacing w:after="0" w:line="276" w:lineRule="auto"/>
        <w:jc w:val="center"/>
        <w:rPr>
          <w:rFonts w:ascii="Times New Roman" w:hAnsi="Times New Roman"/>
        </w:rPr>
      </w:pPr>
    </w:p>
    <w:p w14:paraId="24BF0125" w14:textId="77777777" w:rsidR="00DE5053" w:rsidRDefault="00DE5053">
      <w:pPr>
        <w:spacing w:after="0" w:line="276" w:lineRule="auto"/>
        <w:rPr>
          <w:rFonts w:ascii="Times New Roman" w:hAnsi="Times New Roman"/>
        </w:rPr>
      </w:pPr>
    </w:p>
    <w:p w14:paraId="4E9BAB80" w14:textId="3C66D4E2" w:rsidR="00DE5053" w:rsidRDefault="00912573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Pr="00B47938">
        <w:rPr>
          <w:rFonts w:ascii="Times New Roman" w:hAnsi="Times New Roman"/>
          <w:b/>
        </w:rPr>
        <w:t>. Podaj przyczyny przystąpienia do wielkiej</w:t>
      </w:r>
      <w:r>
        <w:rPr>
          <w:rFonts w:ascii="Times New Roman" w:hAnsi="Times New Roman"/>
          <w:b/>
        </w:rPr>
        <w:t xml:space="preserve"> wo</w:t>
      </w:r>
      <w:r w:rsidR="00B47938">
        <w:rPr>
          <w:rFonts w:ascii="Times New Roman" w:hAnsi="Times New Roman"/>
          <w:b/>
        </w:rPr>
        <w:t>jny północnej Rosji [</w:t>
      </w:r>
      <w:r w:rsidR="00B47938" w:rsidRPr="00C56CB2">
        <w:rPr>
          <w:rFonts w:ascii="Times New Roman" w:hAnsi="Times New Roman"/>
          <w:b/>
        </w:rPr>
        <w:t xml:space="preserve">R] </w:t>
      </w:r>
      <w:r w:rsidR="002021EE" w:rsidRPr="00C56CB2">
        <w:rPr>
          <w:rFonts w:ascii="Times New Roman" w:hAnsi="Times New Roman"/>
          <w:b/>
        </w:rPr>
        <w:t xml:space="preserve">i </w:t>
      </w:r>
      <w:r w:rsidR="00B47938" w:rsidRPr="00C56CB2">
        <w:rPr>
          <w:rFonts w:ascii="Times New Roman" w:hAnsi="Times New Roman"/>
          <w:b/>
        </w:rPr>
        <w:t>Danii</w:t>
      </w:r>
      <w:r w:rsidR="00B47938">
        <w:rPr>
          <w:rFonts w:ascii="Times New Roman" w:hAnsi="Times New Roman"/>
          <w:b/>
        </w:rPr>
        <w:t xml:space="preserve"> [</w:t>
      </w:r>
      <w:r>
        <w:rPr>
          <w:rFonts w:ascii="Times New Roman" w:hAnsi="Times New Roman"/>
          <w:b/>
        </w:rPr>
        <w:t>D</w:t>
      </w:r>
      <w:r w:rsidR="00B47938">
        <w:rPr>
          <w:rFonts w:ascii="Times New Roman" w:hAnsi="Times New Roman"/>
          <w:b/>
        </w:rPr>
        <w:t>]</w:t>
      </w:r>
      <w:r>
        <w:rPr>
          <w:rFonts w:ascii="Times New Roman" w:hAnsi="Times New Roman"/>
          <w:b/>
        </w:rPr>
        <w:t xml:space="preserve">. </w:t>
      </w:r>
    </w:p>
    <w:p w14:paraId="450F3D25" w14:textId="77777777" w:rsidR="00DE5053" w:rsidRDefault="00912573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R – ……………………………………………………………………………………………………….</w:t>
      </w:r>
    </w:p>
    <w:p w14:paraId="74A980A4" w14:textId="77777777" w:rsidR="00DE5053" w:rsidRDefault="00912573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D – ……………………………………………………………………………………………………….</w:t>
      </w:r>
    </w:p>
    <w:p w14:paraId="46A9234E" w14:textId="77777777" w:rsidR="00DE5053" w:rsidRDefault="00DE5053">
      <w:pPr>
        <w:spacing w:after="0" w:line="276" w:lineRule="auto"/>
        <w:rPr>
          <w:rFonts w:ascii="Times New Roman" w:hAnsi="Times New Roman"/>
        </w:rPr>
      </w:pPr>
    </w:p>
    <w:p w14:paraId="61BC3E1A" w14:textId="68771BAD" w:rsidR="00DE5053" w:rsidRDefault="00912573">
      <w:pPr>
        <w:tabs>
          <w:tab w:val="left" w:pos="7588"/>
        </w:tabs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</w:t>
      </w:r>
      <w:r w:rsidRPr="00C56CB2">
        <w:rPr>
          <w:rFonts w:ascii="Times New Roman" w:hAnsi="Times New Roman"/>
          <w:b/>
        </w:rPr>
        <w:t xml:space="preserve">Dopisz </w:t>
      </w:r>
      <w:r w:rsidR="002021EE" w:rsidRPr="00C56CB2">
        <w:rPr>
          <w:rFonts w:ascii="Times New Roman" w:hAnsi="Times New Roman"/>
          <w:b/>
        </w:rPr>
        <w:t xml:space="preserve">do podanych dat </w:t>
      </w:r>
      <w:r w:rsidRPr="00C56CB2">
        <w:rPr>
          <w:rFonts w:ascii="Times New Roman" w:hAnsi="Times New Roman"/>
          <w:b/>
        </w:rPr>
        <w:t>wydarzenia</w:t>
      </w:r>
      <w:r>
        <w:rPr>
          <w:rFonts w:ascii="Times New Roman" w:hAnsi="Times New Roman"/>
          <w:b/>
        </w:rPr>
        <w:t xml:space="preserve"> z dziejów wojen w Europie XVIII w. </w:t>
      </w:r>
    </w:p>
    <w:p w14:paraId="0DA75253" w14:textId="77777777" w:rsidR="00DE5053" w:rsidRDefault="00912573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1700 – …………………………………………………………………………………………………....</w:t>
      </w:r>
    </w:p>
    <w:p w14:paraId="670DFCB0" w14:textId="77777777" w:rsidR="00DE5053" w:rsidRDefault="00912573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1706 – …………………………………………………………………………………………………....</w:t>
      </w:r>
    </w:p>
    <w:p w14:paraId="0D9C2150" w14:textId="77777777" w:rsidR="00DE5053" w:rsidRDefault="00912573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1756 – …………………………………………………………………………………………………....</w:t>
      </w:r>
    </w:p>
    <w:p w14:paraId="39B6A080" w14:textId="77777777" w:rsidR="00DE5053" w:rsidRDefault="00DE5053">
      <w:pPr>
        <w:spacing w:after="0" w:line="276" w:lineRule="auto"/>
        <w:rPr>
          <w:rFonts w:ascii="Times New Roman" w:hAnsi="Times New Roman"/>
        </w:rPr>
      </w:pPr>
    </w:p>
    <w:p w14:paraId="2E382F4F" w14:textId="77777777" w:rsidR="00DE5053" w:rsidRDefault="00912573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Wyjaśnij pojęcia. </w:t>
      </w:r>
    </w:p>
    <w:p w14:paraId="3C7BB740" w14:textId="77777777" w:rsidR="00DE5053" w:rsidRDefault="00912573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sankcja pragmatyczna – ………………………………………………………………..........…………...</w:t>
      </w:r>
    </w:p>
    <w:p w14:paraId="7131EC03" w14:textId="77777777" w:rsidR="00DE5053" w:rsidRDefault="00912573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350F5FD5" w14:textId="77777777" w:rsidR="00912573" w:rsidRDefault="00912573" w:rsidP="00912573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23382029" w14:textId="77777777" w:rsidR="00DE5053" w:rsidRDefault="00912573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taktyka spalonej ziemi – ..........…………………………………………………………………………..</w:t>
      </w:r>
    </w:p>
    <w:p w14:paraId="3B367C1E" w14:textId="77777777" w:rsidR="00DE5053" w:rsidRDefault="00912573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2D8B4F68" w14:textId="77777777" w:rsidR="00912573" w:rsidRDefault="00912573" w:rsidP="00912573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00CF58B9" w14:textId="77777777" w:rsidR="00912573" w:rsidRDefault="00912573">
      <w:pPr>
        <w:spacing w:after="0" w:line="276" w:lineRule="auto"/>
        <w:rPr>
          <w:rFonts w:ascii="Times New Roman" w:hAnsi="Times New Roman"/>
        </w:rPr>
      </w:pPr>
    </w:p>
    <w:p w14:paraId="3E18E0FF" w14:textId="0E225DF4" w:rsidR="00DE5053" w:rsidRPr="00B47938" w:rsidRDefault="00912573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Uzasadnij </w:t>
      </w:r>
      <w:r w:rsidRPr="00B47938">
        <w:rPr>
          <w:rFonts w:ascii="Times New Roman" w:hAnsi="Times New Roman"/>
          <w:b/>
        </w:rPr>
        <w:t xml:space="preserve">twierdzenie, że Wielka Brytania była największym zwycięzcą wojny siedmioletniej. </w:t>
      </w:r>
    </w:p>
    <w:p w14:paraId="5B7C7798" w14:textId="77777777" w:rsidR="00DE5053" w:rsidRDefault="00912573">
      <w:pPr>
        <w:spacing w:after="0" w:line="276" w:lineRule="auto"/>
        <w:rPr>
          <w:rFonts w:ascii="Times New Roman" w:hAnsi="Times New Roman"/>
        </w:rPr>
      </w:pPr>
      <w:r w:rsidRPr="00B47938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5104DDB5" w14:textId="77777777" w:rsidR="00DE5053" w:rsidRDefault="00912573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42BA3A47" w14:textId="77777777" w:rsidR="00DE5053" w:rsidRDefault="00912573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7D5A813E" w14:textId="77777777" w:rsidR="00F86F60" w:rsidRDefault="00F86F60" w:rsidP="00F86F60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141D245B" w14:textId="77777777" w:rsidR="00F86F60" w:rsidRDefault="00F86F60" w:rsidP="00F86F60">
      <w:pPr>
        <w:spacing w:after="0" w:line="276" w:lineRule="auto"/>
        <w:rPr>
          <w:rFonts w:ascii="Times New Roman" w:hAnsi="Times New Roman"/>
        </w:rPr>
      </w:pPr>
    </w:p>
    <w:p w14:paraId="3D088236" w14:textId="77777777" w:rsidR="00DE5053" w:rsidRDefault="00DE5053">
      <w:pPr>
        <w:spacing w:after="0" w:line="276" w:lineRule="auto"/>
        <w:rPr>
          <w:rFonts w:ascii="Times New Roman" w:hAnsi="Times New Roman"/>
        </w:rPr>
      </w:pPr>
    </w:p>
    <w:p w14:paraId="0A783294" w14:textId="77777777" w:rsidR="00DE5053" w:rsidRDefault="00DE5053">
      <w:pPr>
        <w:spacing w:after="0" w:line="276" w:lineRule="auto"/>
        <w:rPr>
          <w:rFonts w:ascii="Times New Roman" w:hAnsi="Times New Roman"/>
        </w:rPr>
      </w:pPr>
    </w:p>
    <w:p w14:paraId="40390CE4" w14:textId="77777777" w:rsidR="00DE5053" w:rsidRDefault="00DE5053">
      <w:pPr>
        <w:spacing w:after="0" w:line="276" w:lineRule="auto"/>
        <w:rPr>
          <w:rFonts w:ascii="Times New Roman" w:hAnsi="Times New Roman"/>
        </w:rPr>
      </w:pPr>
    </w:p>
    <w:p w14:paraId="67B05859" w14:textId="77777777" w:rsidR="00DE5053" w:rsidRDefault="00DE5053">
      <w:pPr>
        <w:spacing w:after="0" w:line="276" w:lineRule="auto"/>
        <w:rPr>
          <w:rFonts w:ascii="Times New Roman" w:hAnsi="Times New Roman"/>
        </w:rPr>
      </w:pPr>
    </w:p>
    <w:p w14:paraId="733A4025" w14:textId="77777777" w:rsidR="00DE5053" w:rsidRDefault="00DE5053">
      <w:pPr>
        <w:spacing w:after="0" w:line="276" w:lineRule="auto"/>
        <w:rPr>
          <w:rFonts w:ascii="Times New Roman" w:hAnsi="Times New Roman"/>
        </w:rPr>
      </w:pPr>
    </w:p>
    <w:p w14:paraId="1CBBC846" w14:textId="77777777" w:rsidR="00DE5053" w:rsidRDefault="00DE5053">
      <w:pPr>
        <w:spacing w:after="0" w:line="276" w:lineRule="auto"/>
        <w:rPr>
          <w:rFonts w:ascii="Times New Roman" w:hAnsi="Times New Roman"/>
        </w:rPr>
      </w:pPr>
    </w:p>
    <w:p w14:paraId="6AFEF095" w14:textId="77777777" w:rsidR="00DE5053" w:rsidRDefault="00DE5053">
      <w:pPr>
        <w:spacing w:after="0" w:line="276" w:lineRule="auto"/>
        <w:rPr>
          <w:rFonts w:ascii="Times New Roman" w:hAnsi="Times New Roman"/>
        </w:rPr>
      </w:pPr>
    </w:p>
    <w:p w14:paraId="51606516" w14:textId="77777777" w:rsidR="00DE5053" w:rsidRDefault="00DE5053">
      <w:pPr>
        <w:spacing w:after="0" w:line="276" w:lineRule="auto"/>
        <w:rPr>
          <w:rFonts w:ascii="Times New Roman" w:hAnsi="Times New Roman"/>
        </w:rPr>
      </w:pPr>
    </w:p>
    <w:p w14:paraId="7A12D8A0" w14:textId="77777777" w:rsidR="00DE5053" w:rsidRDefault="00DE5053">
      <w:pPr>
        <w:spacing w:after="0" w:line="276" w:lineRule="auto"/>
        <w:rPr>
          <w:rFonts w:ascii="Times New Roman" w:hAnsi="Times New Roman"/>
        </w:rPr>
      </w:pPr>
    </w:p>
    <w:p w14:paraId="400D77F2" w14:textId="77777777" w:rsidR="00DE5053" w:rsidRDefault="00DE5053">
      <w:pPr>
        <w:spacing w:after="0" w:line="276" w:lineRule="auto"/>
        <w:rPr>
          <w:rFonts w:ascii="Times New Roman" w:hAnsi="Times New Roman"/>
        </w:rPr>
      </w:pPr>
    </w:p>
    <w:p w14:paraId="5FBF68A3" w14:textId="77777777" w:rsidR="00DE5053" w:rsidRDefault="00912573">
      <w:pPr>
        <w:spacing w:after="0" w:line="240" w:lineRule="auto"/>
        <w:rPr>
          <w:rFonts w:ascii="Times New Roman" w:hAnsi="Times New Roman"/>
        </w:rPr>
      </w:pPr>
      <w:r>
        <w:br w:type="page"/>
      </w:r>
    </w:p>
    <w:tbl>
      <w:tblPr>
        <w:tblStyle w:val="Tabela-Siatka"/>
        <w:tblW w:w="921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804"/>
        <w:gridCol w:w="3410"/>
      </w:tblGrid>
      <w:tr w:rsidR="00DE5053" w14:paraId="20862A5C" w14:textId="77777777">
        <w:tc>
          <w:tcPr>
            <w:tcW w:w="5803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4D1E1A5E" w14:textId="77777777" w:rsidR="00DE5053" w:rsidRDefault="00912573">
            <w:pPr>
              <w:pageBreakBefore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 xml:space="preserve">29. </w:t>
            </w:r>
            <w:r>
              <w:rPr>
                <w:rFonts w:ascii="Times New Roman" w:eastAsia="Calibri" w:hAnsi="Times New Roman"/>
                <w:b/>
              </w:rPr>
              <w:t xml:space="preserve">Rywalizacja mocarstw europejskich w XVIII w. 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16E66A3B" w14:textId="77777777" w:rsidR="00DE5053" w:rsidRDefault="00912573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ZAKRES ROZSZERZONY</w:t>
            </w:r>
          </w:p>
        </w:tc>
      </w:tr>
    </w:tbl>
    <w:p w14:paraId="5613C57E" w14:textId="77777777" w:rsidR="00DE5053" w:rsidRDefault="00912573">
      <w:pPr>
        <w:spacing w:before="100"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Klasa ………</w:t>
      </w:r>
      <w:r>
        <w:rPr>
          <w:rFonts w:ascii="Times New Roman" w:hAnsi="Times New Roman"/>
          <w:sz w:val="24"/>
          <w:szCs w:val="24"/>
        </w:rPr>
        <w:tab/>
        <w:t xml:space="preserve">Grupa B </w:t>
      </w:r>
    </w:p>
    <w:p w14:paraId="4F8C43D8" w14:textId="77777777" w:rsidR="00DE5053" w:rsidRDefault="00DE5053">
      <w:pPr>
        <w:spacing w:after="0" w:line="276" w:lineRule="auto"/>
        <w:rPr>
          <w:rFonts w:ascii="Times New Roman" w:hAnsi="Times New Roman"/>
        </w:rPr>
      </w:pPr>
    </w:p>
    <w:p w14:paraId="5313A3D6" w14:textId="3C6D98D6" w:rsidR="00DE5053" w:rsidRPr="00B47938" w:rsidRDefault="00912573">
      <w:pPr>
        <w:spacing w:after="0" w:line="276" w:lineRule="auto"/>
        <w:rPr>
          <w:rFonts w:ascii="Times New Roman" w:hAnsi="Times New Roman"/>
          <w:b/>
        </w:rPr>
      </w:pPr>
      <w:r w:rsidRPr="00E46902">
        <w:rPr>
          <w:rFonts w:ascii="Times New Roman" w:hAnsi="Times New Roman"/>
          <w:b/>
        </w:rPr>
        <w:t xml:space="preserve">1. </w:t>
      </w:r>
      <w:r w:rsidR="00B47938" w:rsidRPr="00E46902">
        <w:rPr>
          <w:rFonts w:ascii="Times New Roman" w:hAnsi="Times New Roman"/>
          <w:b/>
        </w:rPr>
        <w:t>Podaj przyczyny przystąpienia do wielkiej wojny północnej Saksonii [</w:t>
      </w:r>
      <w:r w:rsidRPr="00E46902">
        <w:rPr>
          <w:rFonts w:ascii="Times New Roman" w:hAnsi="Times New Roman"/>
          <w:b/>
        </w:rPr>
        <w:t>S</w:t>
      </w:r>
      <w:r w:rsidR="00B47938" w:rsidRPr="00E46902">
        <w:rPr>
          <w:rFonts w:ascii="Times New Roman" w:hAnsi="Times New Roman"/>
          <w:b/>
        </w:rPr>
        <w:t>]</w:t>
      </w:r>
      <w:r w:rsidRPr="00E46902">
        <w:rPr>
          <w:rFonts w:ascii="Times New Roman" w:hAnsi="Times New Roman"/>
          <w:b/>
        </w:rPr>
        <w:t xml:space="preserve"> </w:t>
      </w:r>
      <w:r w:rsidR="002021EE" w:rsidRPr="00E46902">
        <w:rPr>
          <w:rFonts w:ascii="Times New Roman" w:hAnsi="Times New Roman"/>
          <w:b/>
        </w:rPr>
        <w:t xml:space="preserve">i </w:t>
      </w:r>
      <w:r w:rsidRPr="00E46902">
        <w:rPr>
          <w:rFonts w:ascii="Times New Roman" w:hAnsi="Times New Roman"/>
          <w:b/>
        </w:rPr>
        <w:t>Szwecji</w:t>
      </w:r>
      <w:r w:rsidRPr="00B47938">
        <w:rPr>
          <w:rFonts w:ascii="Times New Roman" w:hAnsi="Times New Roman"/>
          <w:b/>
        </w:rPr>
        <w:t xml:space="preserve"> </w:t>
      </w:r>
      <w:r w:rsidR="00B47938" w:rsidRPr="00B47938">
        <w:rPr>
          <w:rFonts w:ascii="Times New Roman" w:hAnsi="Times New Roman"/>
          <w:b/>
        </w:rPr>
        <w:t>[Sz]</w:t>
      </w:r>
      <w:r w:rsidRPr="00B47938">
        <w:rPr>
          <w:rFonts w:ascii="Times New Roman" w:hAnsi="Times New Roman"/>
          <w:b/>
        </w:rPr>
        <w:t xml:space="preserve">. </w:t>
      </w:r>
    </w:p>
    <w:p w14:paraId="174F97B4" w14:textId="77777777" w:rsidR="00DE5053" w:rsidRPr="00B47938" w:rsidRDefault="00912573">
      <w:pPr>
        <w:spacing w:after="0" w:line="276" w:lineRule="auto"/>
        <w:rPr>
          <w:rFonts w:ascii="Times New Roman" w:hAnsi="Times New Roman"/>
        </w:rPr>
      </w:pPr>
      <w:r w:rsidRPr="00B47938">
        <w:rPr>
          <w:rFonts w:ascii="Times New Roman" w:hAnsi="Times New Roman"/>
        </w:rPr>
        <w:t>S – ………………………………………………………………………………………………………..</w:t>
      </w:r>
    </w:p>
    <w:p w14:paraId="637B9A72" w14:textId="77777777" w:rsidR="00DE5053" w:rsidRDefault="00912573">
      <w:pPr>
        <w:spacing w:after="0" w:line="276" w:lineRule="auto"/>
        <w:rPr>
          <w:rFonts w:ascii="Times New Roman" w:hAnsi="Times New Roman"/>
        </w:rPr>
      </w:pPr>
      <w:r w:rsidRPr="00B47938">
        <w:rPr>
          <w:rFonts w:ascii="Times New Roman" w:hAnsi="Times New Roman"/>
        </w:rPr>
        <w:t>Sz – ………………………………………………………………………………………………………</w:t>
      </w:r>
    </w:p>
    <w:p w14:paraId="17E10140" w14:textId="77777777" w:rsidR="00DE5053" w:rsidRDefault="00DE5053">
      <w:pPr>
        <w:spacing w:after="0" w:line="276" w:lineRule="auto"/>
        <w:rPr>
          <w:rFonts w:ascii="Times New Roman" w:hAnsi="Times New Roman"/>
        </w:rPr>
      </w:pPr>
    </w:p>
    <w:p w14:paraId="2DF9B510" w14:textId="4031D29F" w:rsidR="00DE5053" w:rsidRDefault="00912573">
      <w:pPr>
        <w:tabs>
          <w:tab w:val="left" w:pos="7588"/>
        </w:tabs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</w:t>
      </w:r>
      <w:r w:rsidRPr="00E46902">
        <w:rPr>
          <w:rFonts w:ascii="Times New Roman" w:hAnsi="Times New Roman"/>
          <w:b/>
        </w:rPr>
        <w:t xml:space="preserve">Dopisz </w:t>
      </w:r>
      <w:r w:rsidR="002021EE" w:rsidRPr="00E46902">
        <w:rPr>
          <w:rFonts w:ascii="Times New Roman" w:hAnsi="Times New Roman"/>
          <w:b/>
        </w:rPr>
        <w:t xml:space="preserve">do podanych dat </w:t>
      </w:r>
      <w:r w:rsidRPr="00E46902">
        <w:rPr>
          <w:rFonts w:ascii="Times New Roman" w:hAnsi="Times New Roman"/>
          <w:b/>
        </w:rPr>
        <w:t>wydarzenia</w:t>
      </w:r>
      <w:r>
        <w:rPr>
          <w:rFonts w:ascii="Times New Roman" w:hAnsi="Times New Roman"/>
          <w:b/>
        </w:rPr>
        <w:t xml:space="preserve"> z dziejów wojen w Europie XVIII w. </w:t>
      </w:r>
    </w:p>
    <w:p w14:paraId="5FA40538" w14:textId="77777777" w:rsidR="00DE5053" w:rsidRDefault="00912573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1703 – …………………………………………………………………………………………………....</w:t>
      </w:r>
    </w:p>
    <w:p w14:paraId="32693074" w14:textId="77777777" w:rsidR="00DE5053" w:rsidRDefault="00912573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1709 – ………………………………………………………………………………………………….</w:t>
      </w:r>
      <w:bookmarkStart w:id="0" w:name="_Hlk77852242"/>
      <w:bookmarkEnd w:id="0"/>
      <w:r>
        <w:rPr>
          <w:rFonts w:ascii="Times New Roman" w:hAnsi="Times New Roman"/>
        </w:rPr>
        <w:t>...</w:t>
      </w:r>
    </w:p>
    <w:p w14:paraId="08749654" w14:textId="77777777" w:rsidR="00DE5053" w:rsidRDefault="00912573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1745 – …………………………………………………………………………………………………....</w:t>
      </w:r>
    </w:p>
    <w:p w14:paraId="7BB7D33A" w14:textId="77777777" w:rsidR="00DE5053" w:rsidRDefault="00DE5053">
      <w:pPr>
        <w:spacing w:after="0" w:line="276" w:lineRule="auto"/>
        <w:rPr>
          <w:rFonts w:ascii="Times New Roman" w:hAnsi="Times New Roman"/>
        </w:rPr>
      </w:pPr>
    </w:p>
    <w:p w14:paraId="562F598C" w14:textId="77777777" w:rsidR="00DE5053" w:rsidRDefault="00912573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Wyjaśnij pojęcia.</w:t>
      </w:r>
    </w:p>
    <w:p w14:paraId="718B24E6" w14:textId="77777777" w:rsidR="00DE5053" w:rsidRDefault="00912573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cud domu brandenburskiego – …………………………………………………………………………...</w:t>
      </w:r>
    </w:p>
    <w:p w14:paraId="021391FB" w14:textId="77777777" w:rsidR="00DE5053" w:rsidRDefault="00912573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633DC1A8" w14:textId="77777777" w:rsidR="00912573" w:rsidRDefault="00912573" w:rsidP="00912573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43D3F890" w14:textId="77777777" w:rsidR="00DE5053" w:rsidRDefault="00912573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odwrócenie przymierzy – ………………………………………………………………………………..</w:t>
      </w:r>
    </w:p>
    <w:p w14:paraId="35F396DD" w14:textId="77777777" w:rsidR="00DE5053" w:rsidRDefault="00912573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2034E42B" w14:textId="77777777" w:rsidR="00912573" w:rsidRDefault="00912573" w:rsidP="00912573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5CEF7200" w14:textId="77777777" w:rsidR="00DE5053" w:rsidRDefault="00DE5053">
      <w:pPr>
        <w:spacing w:after="0" w:line="276" w:lineRule="auto"/>
        <w:rPr>
          <w:rFonts w:ascii="Times New Roman" w:hAnsi="Times New Roman"/>
        </w:rPr>
      </w:pPr>
    </w:p>
    <w:p w14:paraId="68F56268" w14:textId="77777777" w:rsidR="00DE5053" w:rsidRDefault="00912573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Uzasadnij twierdzenie, że wojna siedmioletnia była pierwszym konfliktem światowym. </w:t>
      </w:r>
    </w:p>
    <w:p w14:paraId="28CD2C04" w14:textId="77777777" w:rsidR="00DE5053" w:rsidRDefault="00912573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621E4F12" w14:textId="77777777" w:rsidR="00DE5053" w:rsidRDefault="00912573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3FCC5987" w14:textId="77777777" w:rsidR="00F86F60" w:rsidRDefault="00F86F60" w:rsidP="00F86F60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1D9370C7" w14:textId="77777777" w:rsidR="00F86F60" w:rsidRDefault="00F86F60" w:rsidP="00F86F60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3C5A48E0" w14:textId="77777777" w:rsidR="00DE5053" w:rsidRDefault="00DE5053">
      <w:pPr>
        <w:spacing w:after="0" w:line="276" w:lineRule="auto"/>
        <w:rPr>
          <w:rFonts w:ascii="Times New Roman" w:hAnsi="Times New Roman"/>
        </w:rPr>
      </w:pPr>
    </w:p>
    <w:p w14:paraId="6EAA9742" w14:textId="77777777" w:rsidR="00DE5053" w:rsidRDefault="00DE5053">
      <w:pPr>
        <w:spacing w:after="0" w:line="276" w:lineRule="auto"/>
        <w:rPr>
          <w:rFonts w:ascii="Times New Roman" w:hAnsi="Times New Roman"/>
        </w:rPr>
      </w:pPr>
    </w:p>
    <w:p w14:paraId="2179AFAC" w14:textId="77777777" w:rsidR="00DE5053" w:rsidRDefault="00912573">
      <w:pPr>
        <w:spacing w:after="0" w:line="240" w:lineRule="auto"/>
        <w:rPr>
          <w:rFonts w:ascii="Times New Roman" w:hAnsi="Times New Roman"/>
        </w:rPr>
      </w:pPr>
      <w:r>
        <w:br w:type="page"/>
      </w:r>
    </w:p>
    <w:p w14:paraId="54551427" w14:textId="77777777" w:rsidR="00DE5053" w:rsidRDefault="00912573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29. Rywalizacja mocarstw europejskich w XVIII w. </w:t>
      </w:r>
    </w:p>
    <w:p w14:paraId="5EF2FE9F" w14:textId="77777777" w:rsidR="00DE5053" w:rsidRDefault="00912573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Zakres rozszerzony. Model odpowiedzi 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96"/>
        <w:gridCol w:w="3577"/>
        <w:gridCol w:w="3577"/>
        <w:gridCol w:w="1417"/>
      </w:tblGrid>
      <w:tr w:rsidR="00DE5053" w14:paraId="6E3F3B18" w14:textId="77777777" w:rsidTr="00442AFC">
        <w:trPr>
          <w:trHeight w:val="311"/>
        </w:trPr>
        <w:tc>
          <w:tcPr>
            <w:tcW w:w="496" w:type="dxa"/>
          </w:tcPr>
          <w:p w14:paraId="2B1F0D87" w14:textId="77777777" w:rsidR="00DE5053" w:rsidRDefault="0091257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Nr</w:t>
            </w:r>
          </w:p>
        </w:tc>
        <w:tc>
          <w:tcPr>
            <w:tcW w:w="3577" w:type="dxa"/>
          </w:tcPr>
          <w:p w14:paraId="6156BFDE" w14:textId="77777777" w:rsidR="00DE5053" w:rsidRDefault="0091257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Grupa A</w:t>
            </w:r>
          </w:p>
        </w:tc>
        <w:tc>
          <w:tcPr>
            <w:tcW w:w="3577" w:type="dxa"/>
          </w:tcPr>
          <w:p w14:paraId="580BA0F5" w14:textId="77777777" w:rsidR="00DE5053" w:rsidRDefault="0091257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Grupa B</w:t>
            </w:r>
          </w:p>
        </w:tc>
        <w:tc>
          <w:tcPr>
            <w:tcW w:w="1417" w:type="dxa"/>
          </w:tcPr>
          <w:p w14:paraId="512AB3C4" w14:textId="77777777" w:rsidR="00DE5053" w:rsidRDefault="00912573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Punktacja</w:t>
            </w:r>
          </w:p>
        </w:tc>
      </w:tr>
      <w:tr w:rsidR="00DE5053" w14:paraId="72BB14AF" w14:textId="77777777" w:rsidTr="00442AFC">
        <w:trPr>
          <w:trHeight w:val="792"/>
        </w:trPr>
        <w:tc>
          <w:tcPr>
            <w:tcW w:w="496" w:type="dxa"/>
          </w:tcPr>
          <w:p w14:paraId="0ACB0035" w14:textId="77777777" w:rsidR="00DE5053" w:rsidRDefault="00912573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1. </w:t>
            </w:r>
          </w:p>
        </w:tc>
        <w:tc>
          <w:tcPr>
            <w:tcW w:w="3577" w:type="dxa"/>
          </w:tcPr>
          <w:p w14:paraId="28D3A7BB" w14:textId="6CE75365" w:rsidR="00DE5053" w:rsidRPr="00B47938" w:rsidRDefault="00912573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R – chęć </w:t>
            </w:r>
            <w:r w:rsidRPr="00B47938">
              <w:rPr>
                <w:rFonts w:ascii="Times New Roman" w:eastAsia="Calibri" w:hAnsi="Times New Roman"/>
              </w:rPr>
              <w:t xml:space="preserve">odzyskania Narwy i dostępu </w:t>
            </w:r>
            <w:r w:rsidRPr="00E46902">
              <w:rPr>
                <w:rFonts w:ascii="Times New Roman" w:eastAsia="Calibri" w:hAnsi="Times New Roman"/>
              </w:rPr>
              <w:t xml:space="preserve">do </w:t>
            </w:r>
            <w:r w:rsidR="00442AFC" w:rsidRPr="00E46902">
              <w:rPr>
                <w:rFonts w:ascii="Times New Roman" w:eastAsia="Calibri" w:hAnsi="Times New Roman"/>
              </w:rPr>
              <w:t>M</w:t>
            </w:r>
            <w:r w:rsidRPr="00E46902">
              <w:rPr>
                <w:rFonts w:ascii="Times New Roman" w:eastAsia="Calibri" w:hAnsi="Times New Roman"/>
              </w:rPr>
              <w:t>orza Bałtyckiego kosztem Szwecji</w:t>
            </w:r>
          </w:p>
          <w:p w14:paraId="6E247E52" w14:textId="7DE11166" w:rsidR="00DE5053" w:rsidRDefault="00912573" w:rsidP="00B47938">
            <w:pPr>
              <w:spacing w:after="0" w:line="276" w:lineRule="auto"/>
              <w:rPr>
                <w:rFonts w:ascii="Times New Roman" w:hAnsi="Times New Roman"/>
              </w:rPr>
            </w:pPr>
            <w:r w:rsidRPr="00B47938">
              <w:rPr>
                <w:rFonts w:ascii="Times New Roman" w:eastAsia="Calibri" w:hAnsi="Times New Roman"/>
              </w:rPr>
              <w:t>D – odzyskanie kosztem Szwecji kontroli nad cieśniną Sund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3577" w:type="dxa"/>
          </w:tcPr>
          <w:p w14:paraId="090F135E" w14:textId="3E6576B5" w:rsidR="00DE5053" w:rsidRDefault="00912573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S – </w:t>
            </w:r>
            <w:r w:rsidRPr="00B47938">
              <w:rPr>
                <w:rFonts w:ascii="Times New Roman" w:eastAsia="Calibri" w:hAnsi="Times New Roman"/>
              </w:rPr>
              <w:t>chęć podbicia Inflant należących do Szwecji</w:t>
            </w:r>
            <w:r w:rsidR="00B47938" w:rsidRPr="00B47938">
              <w:rPr>
                <w:rFonts w:ascii="Times New Roman" w:eastAsia="Calibri" w:hAnsi="Times New Roman"/>
              </w:rPr>
              <w:t xml:space="preserve"> i</w:t>
            </w:r>
            <w:r w:rsidRPr="00B47938">
              <w:rPr>
                <w:rFonts w:ascii="Times New Roman" w:eastAsia="Calibri" w:hAnsi="Times New Roman"/>
              </w:rPr>
              <w:t xml:space="preserve"> uczynienie z nich dziedzicznej posiadłości Wettinów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14:paraId="2266AF21" w14:textId="2C972CAC" w:rsidR="00DE5053" w:rsidRDefault="00912573" w:rsidP="00E46902">
            <w:pPr>
              <w:spacing w:after="0" w:line="276" w:lineRule="auto"/>
              <w:rPr>
                <w:rFonts w:ascii="Times New Roman" w:hAnsi="Times New Roman"/>
              </w:rPr>
            </w:pPr>
            <w:r w:rsidRPr="00B47938">
              <w:rPr>
                <w:rFonts w:ascii="Times New Roman" w:eastAsia="Calibri" w:hAnsi="Times New Roman"/>
              </w:rPr>
              <w:t>Sz – zajęcie Inflant przez wojska saskie i oblężenie Rygi, duński atak na sprzymierzeńca Szwecji – Księstwo Holsztynu, przymierze Augusta II Mocnego (króla Polski) z</w:t>
            </w:r>
            <w:r w:rsidR="00E46902">
              <w:rPr>
                <w:rFonts w:ascii="Times New Roman" w:eastAsia="Calibri" w:hAnsi="Times New Roman"/>
              </w:rPr>
              <w:t> </w:t>
            </w:r>
            <w:r w:rsidRPr="00B47938">
              <w:rPr>
                <w:rFonts w:ascii="Times New Roman" w:eastAsia="Calibri" w:hAnsi="Times New Roman"/>
              </w:rPr>
              <w:t>carem Piotrem I</w:t>
            </w:r>
            <w:r w:rsidR="00E46902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1417" w:type="dxa"/>
          </w:tcPr>
          <w:p w14:paraId="58593E62" w14:textId="77777777" w:rsidR="00DE5053" w:rsidRDefault="0091257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3 pkt </w:t>
            </w:r>
          </w:p>
        </w:tc>
      </w:tr>
      <w:tr w:rsidR="00DE5053" w14:paraId="689B4A05" w14:textId="77777777" w:rsidTr="00442AFC">
        <w:trPr>
          <w:trHeight w:val="792"/>
        </w:trPr>
        <w:tc>
          <w:tcPr>
            <w:tcW w:w="496" w:type="dxa"/>
          </w:tcPr>
          <w:p w14:paraId="0E156AAC" w14:textId="77777777" w:rsidR="00DE5053" w:rsidRDefault="00912573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2. </w:t>
            </w:r>
          </w:p>
        </w:tc>
        <w:tc>
          <w:tcPr>
            <w:tcW w:w="3577" w:type="dxa"/>
          </w:tcPr>
          <w:p w14:paraId="66AA0DF1" w14:textId="2A960979" w:rsidR="00DE5053" w:rsidRDefault="00912573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1700 – wybuch wielkiej wojny </w:t>
            </w:r>
            <w:r w:rsidRPr="00B47938">
              <w:rPr>
                <w:rFonts w:ascii="Times New Roman" w:eastAsia="Calibri" w:hAnsi="Times New Roman"/>
              </w:rPr>
              <w:t xml:space="preserve">północnej / klęska Rosji w bitwie ze Szwecją pod Narwą </w:t>
            </w:r>
          </w:p>
          <w:p w14:paraId="24E5BF01" w14:textId="77777777" w:rsidR="00DE5053" w:rsidRDefault="00912573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1706 – abdykacja Augusta II na rzecz Stanisława Leszczyńskiego / zajęcie Saksonii przez Szwedów </w:t>
            </w:r>
          </w:p>
          <w:p w14:paraId="1CDD44C9" w14:textId="0D8F4107" w:rsidR="00DE5053" w:rsidRDefault="00912573">
            <w:pPr>
              <w:spacing w:after="0" w:line="276" w:lineRule="auto"/>
              <w:rPr>
                <w:rFonts w:ascii="Times New Roman" w:hAnsi="Times New Roman"/>
              </w:rPr>
            </w:pPr>
            <w:r w:rsidRPr="00E46902">
              <w:rPr>
                <w:rFonts w:ascii="Times New Roman" w:eastAsia="Calibri" w:hAnsi="Times New Roman"/>
              </w:rPr>
              <w:t>1756 – wybuch wojny siedmioletniej</w:t>
            </w:r>
            <w:r w:rsidR="00442AFC" w:rsidRPr="00E46902">
              <w:rPr>
                <w:rFonts w:ascii="Times New Roman" w:eastAsia="Calibri" w:hAnsi="Times New Roman"/>
              </w:rPr>
              <w:t xml:space="preserve"> (trzeciej wojny śląskiej)</w:t>
            </w:r>
          </w:p>
        </w:tc>
        <w:tc>
          <w:tcPr>
            <w:tcW w:w="3577" w:type="dxa"/>
          </w:tcPr>
          <w:p w14:paraId="6FA48811" w14:textId="3F3C36D0" w:rsidR="00DE5053" w:rsidRPr="00B47938" w:rsidRDefault="00912573">
            <w:pPr>
              <w:spacing w:after="0" w:line="276" w:lineRule="auto"/>
              <w:rPr>
                <w:rFonts w:ascii="Times New Roman" w:hAnsi="Times New Roman"/>
              </w:rPr>
            </w:pPr>
            <w:r w:rsidRPr="00B47938">
              <w:rPr>
                <w:rFonts w:ascii="Times New Roman" w:eastAsia="Calibri" w:hAnsi="Times New Roman"/>
              </w:rPr>
              <w:t xml:space="preserve">1703 – początek budowy </w:t>
            </w:r>
            <w:r w:rsidR="00E46902">
              <w:rPr>
                <w:rFonts w:ascii="Times New Roman" w:eastAsia="Calibri" w:hAnsi="Times New Roman"/>
              </w:rPr>
              <w:t xml:space="preserve">Pietropawłowska, późniejszego </w:t>
            </w:r>
            <w:r w:rsidR="00442AFC" w:rsidRPr="00E421C2">
              <w:rPr>
                <w:rFonts w:ascii="Times New Roman" w:eastAsia="Calibri" w:hAnsi="Times New Roman"/>
              </w:rPr>
              <w:t>Petersburga</w:t>
            </w:r>
            <w:r w:rsidRPr="00B47938">
              <w:rPr>
                <w:rFonts w:ascii="Times New Roman" w:eastAsia="Calibri" w:hAnsi="Times New Roman"/>
              </w:rPr>
              <w:t xml:space="preserve"> </w:t>
            </w:r>
          </w:p>
          <w:p w14:paraId="1604E518" w14:textId="61E51526" w:rsidR="00DE5053" w:rsidRPr="00B47938" w:rsidRDefault="00912573">
            <w:pPr>
              <w:spacing w:after="0" w:line="276" w:lineRule="auto"/>
              <w:rPr>
                <w:rFonts w:ascii="Times New Roman" w:hAnsi="Times New Roman"/>
              </w:rPr>
            </w:pPr>
            <w:r w:rsidRPr="00B47938">
              <w:rPr>
                <w:rFonts w:ascii="Times New Roman" w:eastAsia="Calibri" w:hAnsi="Times New Roman"/>
              </w:rPr>
              <w:t>1709 –</w:t>
            </w:r>
            <w:r w:rsidR="00B47938" w:rsidRPr="00B47938">
              <w:rPr>
                <w:rFonts w:ascii="Times New Roman" w:eastAsia="Calibri" w:hAnsi="Times New Roman"/>
              </w:rPr>
              <w:t xml:space="preserve"> </w:t>
            </w:r>
            <w:r w:rsidRPr="00B47938">
              <w:rPr>
                <w:rFonts w:ascii="Times New Roman" w:eastAsia="Calibri" w:hAnsi="Times New Roman"/>
              </w:rPr>
              <w:t>klęska Szwecji w bitwie z</w:t>
            </w:r>
            <w:r w:rsidR="00B47938" w:rsidRPr="00B47938">
              <w:rPr>
                <w:rFonts w:ascii="Times New Roman" w:eastAsia="Calibri" w:hAnsi="Times New Roman"/>
              </w:rPr>
              <w:t> </w:t>
            </w:r>
            <w:r w:rsidRPr="00B47938">
              <w:rPr>
                <w:rFonts w:ascii="Times New Roman" w:eastAsia="Calibri" w:hAnsi="Times New Roman"/>
              </w:rPr>
              <w:t xml:space="preserve">Rosją pod Połtawą </w:t>
            </w:r>
          </w:p>
          <w:p w14:paraId="54D5995E" w14:textId="2C692BAC" w:rsidR="00DE5053" w:rsidRDefault="00912573" w:rsidP="00B47938">
            <w:pPr>
              <w:spacing w:after="0" w:line="276" w:lineRule="auto"/>
              <w:rPr>
                <w:rFonts w:ascii="Times New Roman" w:hAnsi="Times New Roman"/>
              </w:rPr>
            </w:pPr>
            <w:r w:rsidRPr="00B47938">
              <w:rPr>
                <w:rFonts w:ascii="Times New Roman" w:eastAsia="Calibri" w:hAnsi="Times New Roman"/>
              </w:rPr>
              <w:t>1745 –</w:t>
            </w:r>
            <w:r w:rsidR="00B47938" w:rsidRPr="00B47938">
              <w:rPr>
                <w:rFonts w:ascii="Times New Roman" w:eastAsia="Calibri" w:hAnsi="Times New Roman"/>
              </w:rPr>
              <w:t xml:space="preserve"> </w:t>
            </w:r>
            <w:r w:rsidRPr="00B47938">
              <w:rPr>
                <w:rFonts w:ascii="Times New Roman" w:eastAsia="Calibri" w:hAnsi="Times New Roman"/>
              </w:rPr>
              <w:t>pokój w Dreźnie, kończący drugą wojnę śląską</w:t>
            </w:r>
            <w:r w:rsidR="00B47938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1417" w:type="dxa"/>
          </w:tcPr>
          <w:p w14:paraId="21698836" w14:textId="4FDD3936" w:rsidR="00DE5053" w:rsidRPr="00E46902" w:rsidRDefault="00442AFC">
            <w:pPr>
              <w:spacing w:line="276" w:lineRule="auto"/>
              <w:rPr>
                <w:rFonts w:ascii="Times New Roman" w:hAnsi="Times New Roman"/>
              </w:rPr>
            </w:pPr>
            <w:r w:rsidRPr="00E46902">
              <w:rPr>
                <w:rFonts w:ascii="Times New Roman" w:hAnsi="Times New Roman"/>
              </w:rPr>
              <w:t>3 pkt</w:t>
            </w:r>
          </w:p>
        </w:tc>
      </w:tr>
      <w:tr w:rsidR="00DE5053" w14:paraId="76C5193F" w14:textId="77777777" w:rsidTr="00442AFC">
        <w:trPr>
          <w:trHeight w:val="792"/>
        </w:trPr>
        <w:tc>
          <w:tcPr>
            <w:tcW w:w="496" w:type="dxa"/>
          </w:tcPr>
          <w:p w14:paraId="287389D2" w14:textId="77777777" w:rsidR="00DE5053" w:rsidRDefault="00912573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3.</w:t>
            </w:r>
          </w:p>
        </w:tc>
        <w:tc>
          <w:tcPr>
            <w:tcW w:w="3577" w:type="dxa"/>
          </w:tcPr>
          <w:p w14:paraId="737AF542" w14:textId="77777777" w:rsidR="00DE5053" w:rsidRPr="00B47938" w:rsidRDefault="00912573">
            <w:pPr>
              <w:spacing w:after="0" w:line="276" w:lineRule="auto"/>
              <w:rPr>
                <w:rFonts w:ascii="Times New Roman" w:hAnsi="Times New Roman"/>
              </w:rPr>
            </w:pPr>
            <w:r w:rsidRPr="00B47938">
              <w:rPr>
                <w:rFonts w:ascii="Times New Roman" w:eastAsia="Calibri" w:hAnsi="Times New Roman"/>
              </w:rPr>
              <w:t xml:space="preserve">sankcja pragmatyczna – dokument ustanowiony przez cesarza Karola VI w 1713 r. określający zasady sukcesji tronu w krajach rządzonych przez austriacką linię Habsburgów </w:t>
            </w:r>
          </w:p>
          <w:p w14:paraId="4F1FD91D" w14:textId="7C89910B" w:rsidR="00DE5053" w:rsidRDefault="00912573" w:rsidP="00E46902">
            <w:pPr>
              <w:spacing w:after="0" w:line="276" w:lineRule="auto"/>
              <w:rPr>
                <w:rFonts w:ascii="Times New Roman" w:hAnsi="Times New Roman"/>
              </w:rPr>
            </w:pPr>
            <w:r w:rsidRPr="00B47938">
              <w:rPr>
                <w:rFonts w:ascii="Times New Roman" w:eastAsia="Calibri" w:hAnsi="Times New Roman"/>
              </w:rPr>
              <w:t xml:space="preserve">taktyka spalonej ziemi – doszczętne niszczenie napotkanych wiosek, pól </w:t>
            </w:r>
            <w:r w:rsidR="00442AFC" w:rsidRPr="00E46902">
              <w:rPr>
                <w:rFonts w:ascii="Times New Roman" w:eastAsia="Calibri" w:hAnsi="Times New Roman"/>
              </w:rPr>
              <w:t>i</w:t>
            </w:r>
            <w:r w:rsidR="00E46902" w:rsidRPr="00E46902">
              <w:rPr>
                <w:rFonts w:ascii="Times New Roman" w:eastAsia="Calibri" w:hAnsi="Times New Roman"/>
              </w:rPr>
              <w:t> </w:t>
            </w:r>
            <w:r w:rsidRPr="00E46902">
              <w:rPr>
                <w:rFonts w:ascii="Times New Roman" w:eastAsia="Calibri" w:hAnsi="Times New Roman"/>
              </w:rPr>
              <w:t>mi</w:t>
            </w:r>
            <w:r w:rsidRPr="00B47938">
              <w:rPr>
                <w:rFonts w:ascii="Times New Roman" w:eastAsia="Calibri" w:hAnsi="Times New Roman"/>
              </w:rPr>
              <w:t>ast przez wycofującą się armię, aby uniemożliwić przeciwnikowi zdobycie</w:t>
            </w:r>
            <w:r>
              <w:rPr>
                <w:rFonts w:ascii="Times New Roman" w:eastAsia="Calibri" w:hAnsi="Times New Roman"/>
              </w:rPr>
              <w:t xml:space="preserve"> zaopatrzenia i kwaterunku</w:t>
            </w:r>
          </w:p>
        </w:tc>
        <w:tc>
          <w:tcPr>
            <w:tcW w:w="3577" w:type="dxa"/>
          </w:tcPr>
          <w:p w14:paraId="13D91C5B" w14:textId="448E5273" w:rsidR="00DE5053" w:rsidRDefault="00912573">
            <w:pPr>
              <w:spacing w:after="0" w:line="276" w:lineRule="auto"/>
              <w:rPr>
                <w:rFonts w:ascii="Times New Roman" w:hAnsi="Times New Roman"/>
              </w:rPr>
            </w:pPr>
            <w:r w:rsidRPr="00B47938">
              <w:rPr>
                <w:rFonts w:ascii="Times New Roman" w:eastAsia="Calibri" w:hAnsi="Times New Roman"/>
              </w:rPr>
              <w:t>cud domu brandenburskiego – zawarcie pokoju przez Piotra III z królem Prus podczas oblężenia Berlina w 1762 r.; na mocy tego pokoju Rosja zwróciła Prusom bez żadnych odszkodowań wszystkie ziemie podbite przez wojska rosyjskie i ogłosiła się sprzymierzeńcem państwa pruskiego</w:t>
            </w:r>
            <w:r w:rsidR="00C477FF">
              <w:rPr>
                <w:rFonts w:ascii="Times New Roman" w:eastAsia="Calibri" w:hAnsi="Times New Roman"/>
              </w:rPr>
              <w:t xml:space="preserve"> </w:t>
            </w:r>
          </w:p>
          <w:p w14:paraId="0B219B57" w14:textId="5BA814C5" w:rsidR="00B47938" w:rsidRDefault="00B47938" w:rsidP="00B47938">
            <w:pPr>
              <w:spacing w:after="0" w:line="276" w:lineRule="auto"/>
              <w:rPr>
                <w:rFonts w:ascii="Times New Roman" w:hAnsi="Times New Roman"/>
              </w:rPr>
            </w:pPr>
            <w:r w:rsidRPr="0028079D">
              <w:rPr>
                <w:rFonts w:ascii="Times New Roman" w:eastAsia="Calibri" w:hAnsi="Times New Roman"/>
              </w:rPr>
              <w:t>odwrócenie przymierzy – zmiana sojuszów zawartych pomiędzy mocarstwami europejskimi przed wybuchem wojny siedmioletniej (1756</w:t>
            </w:r>
            <w:r>
              <w:rPr>
                <w:rFonts w:ascii="Times New Roman" w:eastAsia="Calibri" w:hAnsi="Times New Roman"/>
              </w:rPr>
              <w:t> </w:t>
            </w:r>
            <w:r w:rsidRPr="0028079D">
              <w:rPr>
                <w:rFonts w:ascii="Times New Roman" w:eastAsia="Calibri" w:hAnsi="Times New Roman"/>
              </w:rPr>
              <w:t>r.): Austria podpisała pakt ze swoim dotychczasowym wrogiem Francją (do sojuszu dołączyła również m.in. Rosja), a Prusy zyskały wsparcie Wielkiej Brytanii (będącej wcześniej sojusznikiem Austrii)</w:t>
            </w:r>
          </w:p>
        </w:tc>
        <w:tc>
          <w:tcPr>
            <w:tcW w:w="1417" w:type="dxa"/>
          </w:tcPr>
          <w:p w14:paraId="235108A3" w14:textId="74E8A5B4" w:rsidR="00DE5053" w:rsidRPr="00E46902" w:rsidRDefault="00442AFC">
            <w:pPr>
              <w:spacing w:line="276" w:lineRule="auto"/>
              <w:rPr>
                <w:rFonts w:ascii="Times New Roman" w:hAnsi="Times New Roman"/>
              </w:rPr>
            </w:pPr>
            <w:r w:rsidRPr="00E46902">
              <w:rPr>
                <w:rFonts w:ascii="Times New Roman" w:hAnsi="Times New Roman"/>
              </w:rPr>
              <w:t>2 pkt</w:t>
            </w:r>
          </w:p>
        </w:tc>
      </w:tr>
    </w:tbl>
    <w:p w14:paraId="02668365" w14:textId="77777777" w:rsidR="00DE5053" w:rsidRDefault="00912573">
      <w:r>
        <w:br w:type="page"/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96"/>
        <w:gridCol w:w="3611"/>
        <w:gridCol w:w="3543"/>
        <w:gridCol w:w="1417"/>
      </w:tblGrid>
      <w:tr w:rsidR="00DE5053" w14:paraId="49FCFB92" w14:textId="77777777" w:rsidTr="00442AFC">
        <w:trPr>
          <w:trHeight w:val="792"/>
        </w:trPr>
        <w:tc>
          <w:tcPr>
            <w:tcW w:w="496" w:type="dxa"/>
          </w:tcPr>
          <w:p w14:paraId="31CB76C2" w14:textId="77777777" w:rsidR="00DE5053" w:rsidRDefault="00912573">
            <w:pPr>
              <w:pageBreakBefore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lastRenderedPageBreak/>
              <w:t xml:space="preserve">4. </w:t>
            </w:r>
          </w:p>
        </w:tc>
        <w:tc>
          <w:tcPr>
            <w:tcW w:w="3611" w:type="dxa"/>
          </w:tcPr>
          <w:p w14:paraId="6597CBBD" w14:textId="7E70751B" w:rsidR="00DE5053" w:rsidRDefault="00912573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Np</w:t>
            </w:r>
            <w:r w:rsidRPr="00C477FF">
              <w:rPr>
                <w:rFonts w:ascii="Times New Roman" w:eastAsia="Calibri" w:hAnsi="Times New Roman"/>
              </w:rPr>
              <w:t>. Wielka Brytania pokonała Francję – największego rywala w koloniach – i zajęła Kanadę oraz francuskie posiadłości w Indiach. Wyszła z wojny siedmioletniej jako potęga morska</w:t>
            </w:r>
            <w:r w:rsidR="00C477FF" w:rsidRPr="00C477FF">
              <w:rPr>
                <w:rFonts w:ascii="Times New Roman" w:eastAsia="Calibri" w:hAnsi="Times New Roman"/>
              </w:rPr>
              <w:t>.</w:t>
            </w:r>
          </w:p>
          <w:p w14:paraId="0B700BA6" w14:textId="77777777" w:rsidR="00DE5053" w:rsidRDefault="00912573">
            <w:pPr>
              <w:spacing w:after="0"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(lub podobna poprawna merytorycznie odpowiedź)</w:t>
            </w:r>
          </w:p>
        </w:tc>
        <w:tc>
          <w:tcPr>
            <w:tcW w:w="3543" w:type="dxa"/>
          </w:tcPr>
          <w:p w14:paraId="647B87B0" w14:textId="5FD28A01" w:rsidR="00DE5053" w:rsidRPr="00E46902" w:rsidRDefault="00912573">
            <w:pPr>
              <w:spacing w:after="0" w:line="276" w:lineRule="auto"/>
              <w:rPr>
                <w:rFonts w:ascii="Times New Roman" w:hAnsi="Times New Roman"/>
              </w:rPr>
            </w:pPr>
            <w:r w:rsidRPr="00E46902">
              <w:rPr>
                <w:rFonts w:ascii="Times New Roman" w:eastAsia="Calibri" w:hAnsi="Times New Roman"/>
              </w:rPr>
              <w:t>Np. Wojna toczyła się na kilku kontynentach – w Europie, Azji i Ameryce. Wzięło w niej udział wiele państw (np.</w:t>
            </w:r>
            <w:bookmarkStart w:id="1" w:name="_GoBack"/>
            <w:bookmarkEnd w:id="1"/>
            <w:r w:rsidRPr="00E46902">
              <w:rPr>
                <w:rFonts w:ascii="Times New Roman" w:eastAsia="Calibri" w:hAnsi="Times New Roman"/>
              </w:rPr>
              <w:t xml:space="preserve"> Wielka Brytania, Francja, Prusy, Rosja, Austria, Saksonia, Hiszpania, Portugalia, Republika Zjednoczonych Prowincji). Strony konfliktu poniosły olbrzymie straty, a</w:t>
            </w:r>
            <w:r w:rsidR="00C477FF" w:rsidRPr="00E46902">
              <w:rPr>
                <w:rFonts w:ascii="Times New Roman" w:eastAsia="Calibri" w:hAnsi="Times New Roman"/>
              </w:rPr>
              <w:t> </w:t>
            </w:r>
            <w:r w:rsidRPr="00E46902">
              <w:rPr>
                <w:rFonts w:ascii="Times New Roman" w:eastAsia="Calibri" w:hAnsi="Times New Roman"/>
              </w:rPr>
              <w:t xml:space="preserve">proces </w:t>
            </w:r>
            <w:r w:rsidR="00442AFC" w:rsidRPr="00E46902">
              <w:rPr>
                <w:rFonts w:ascii="Times New Roman" w:eastAsia="Calibri" w:hAnsi="Times New Roman"/>
              </w:rPr>
              <w:t xml:space="preserve">ich </w:t>
            </w:r>
            <w:r w:rsidRPr="00E46902">
              <w:rPr>
                <w:rFonts w:ascii="Times New Roman" w:eastAsia="Calibri" w:hAnsi="Times New Roman"/>
              </w:rPr>
              <w:t>odbudowy gospodarczej trwał wiele lat.</w:t>
            </w:r>
            <w:r w:rsidR="00C477FF" w:rsidRPr="00E46902">
              <w:rPr>
                <w:rFonts w:ascii="Times New Roman" w:eastAsia="Calibri" w:hAnsi="Times New Roman"/>
              </w:rPr>
              <w:t xml:space="preserve"> </w:t>
            </w:r>
          </w:p>
          <w:p w14:paraId="72116777" w14:textId="77777777" w:rsidR="00DE5053" w:rsidRPr="00E46902" w:rsidRDefault="00912573">
            <w:pPr>
              <w:spacing w:after="0" w:line="276" w:lineRule="auto"/>
              <w:rPr>
                <w:rFonts w:ascii="Times New Roman" w:hAnsi="Times New Roman"/>
              </w:rPr>
            </w:pPr>
            <w:r w:rsidRPr="00E46902">
              <w:rPr>
                <w:rFonts w:ascii="Times New Roman" w:eastAsia="Calibri" w:hAnsi="Times New Roman"/>
                <w:i/>
              </w:rPr>
              <w:t>(lub podobna poprawna merytorycznie odpowiedź)</w:t>
            </w:r>
          </w:p>
        </w:tc>
        <w:tc>
          <w:tcPr>
            <w:tcW w:w="1417" w:type="dxa"/>
          </w:tcPr>
          <w:p w14:paraId="20BB3C17" w14:textId="6B112785" w:rsidR="00DE5053" w:rsidRPr="00E46902" w:rsidRDefault="00442AFC" w:rsidP="00E46902">
            <w:pPr>
              <w:spacing w:line="276" w:lineRule="auto"/>
              <w:rPr>
                <w:rFonts w:ascii="Times New Roman" w:hAnsi="Times New Roman"/>
              </w:rPr>
            </w:pPr>
            <w:r w:rsidRPr="00E46902">
              <w:rPr>
                <w:rFonts w:ascii="Times New Roman" w:hAnsi="Times New Roman"/>
              </w:rPr>
              <w:t>2 p</w:t>
            </w:r>
            <w:r w:rsidR="00E46902" w:rsidRPr="00E46902">
              <w:rPr>
                <w:rFonts w:ascii="Times New Roman" w:hAnsi="Times New Roman"/>
              </w:rPr>
              <w:t>kt</w:t>
            </w:r>
          </w:p>
        </w:tc>
      </w:tr>
      <w:tr w:rsidR="00442AFC" w14:paraId="68026641" w14:textId="77777777" w:rsidTr="00E46902">
        <w:trPr>
          <w:trHeight w:val="308"/>
        </w:trPr>
        <w:tc>
          <w:tcPr>
            <w:tcW w:w="7650" w:type="dxa"/>
            <w:gridSpan w:val="3"/>
          </w:tcPr>
          <w:p w14:paraId="60F7E850" w14:textId="26777556" w:rsidR="00442AFC" w:rsidRPr="00E46902" w:rsidRDefault="00442AFC" w:rsidP="00442AFC">
            <w:pPr>
              <w:spacing w:after="0" w:line="276" w:lineRule="auto"/>
              <w:jc w:val="right"/>
              <w:rPr>
                <w:rFonts w:ascii="Times New Roman" w:eastAsia="Calibri" w:hAnsi="Times New Roman"/>
                <w:b/>
              </w:rPr>
            </w:pPr>
            <w:r w:rsidRPr="00E46902">
              <w:rPr>
                <w:rFonts w:ascii="Times New Roman" w:eastAsia="Calibri" w:hAnsi="Times New Roman"/>
                <w:b/>
              </w:rPr>
              <w:t>RAZEM</w:t>
            </w:r>
          </w:p>
        </w:tc>
        <w:tc>
          <w:tcPr>
            <w:tcW w:w="1417" w:type="dxa"/>
          </w:tcPr>
          <w:p w14:paraId="21983A54" w14:textId="6E37C1DB" w:rsidR="00442AFC" w:rsidRPr="00E46902" w:rsidRDefault="00442AFC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E46902">
              <w:rPr>
                <w:rFonts w:ascii="Times New Roman" w:hAnsi="Times New Roman"/>
                <w:b/>
              </w:rPr>
              <w:t>10 punktów</w:t>
            </w:r>
          </w:p>
        </w:tc>
      </w:tr>
    </w:tbl>
    <w:p w14:paraId="094BF93E" w14:textId="77777777" w:rsidR="00DE5053" w:rsidRDefault="00DE5053">
      <w:pPr>
        <w:spacing w:after="0" w:line="276" w:lineRule="auto"/>
        <w:rPr>
          <w:rFonts w:ascii="Times New Roman" w:hAnsi="Times New Roman"/>
        </w:rPr>
      </w:pPr>
    </w:p>
    <w:p w14:paraId="42A573E6" w14:textId="77777777" w:rsidR="00DE5053" w:rsidRDefault="00DE5053"/>
    <w:sectPr w:rsidR="00DE5053">
      <w:foot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A34D8" w14:textId="77777777" w:rsidR="00A60F5A" w:rsidRDefault="00912573">
      <w:pPr>
        <w:spacing w:after="0" w:line="240" w:lineRule="auto"/>
      </w:pPr>
      <w:r>
        <w:separator/>
      </w:r>
    </w:p>
  </w:endnote>
  <w:endnote w:type="continuationSeparator" w:id="0">
    <w:p w14:paraId="6F2FFEF5" w14:textId="77777777" w:rsidR="00A60F5A" w:rsidRDefault="0091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7F346" w14:textId="77777777" w:rsidR="00DE5053" w:rsidRDefault="00912573">
    <w:pPr>
      <w:pStyle w:val="Stopka"/>
    </w:pPr>
    <w:r>
      <w:rPr>
        <w:noProof/>
        <w:lang w:eastAsia="pl-PL"/>
      </w:rPr>
      <w:drawing>
        <wp:anchor distT="0" distB="0" distL="114300" distR="114300" simplePos="0" relativeHeight="5" behindDoc="0" locked="0" layoutInCell="0" allowOverlap="1" wp14:anchorId="19B122B0" wp14:editId="3B8C6C71">
          <wp:simplePos x="0" y="0"/>
          <wp:positionH relativeFrom="margin">
            <wp:posOffset>1562100</wp:posOffset>
          </wp:positionH>
          <wp:positionV relativeFrom="bottomMargin">
            <wp:posOffset>247015</wp:posOffset>
          </wp:positionV>
          <wp:extent cx="3128010" cy="323850"/>
          <wp:effectExtent l="0" t="0" r="0" b="0"/>
          <wp:wrapTopAndBottom/>
          <wp:docPr id="1" name="Obraz 4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801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0A1E9" w14:textId="77777777" w:rsidR="00A60F5A" w:rsidRDefault="00912573">
      <w:pPr>
        <w:spacing w:after="0" w:line="240" w:lineRule="auto"/>
      </w:pPr>
      <w:r>
        <w:separator/>
      </w:r>
    </w:p>
  </w:footnote>
  <w:footnote w:type="continuationSeparator" w:id="0">
    <w:p w14:paraId="0A96E28F" w14:textId="77777777" w:rsidR="00A60F5A" w:rsidRDefault="009125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53"/>
    <w:rsid w:val="001E4A0E"/>
    <w:rsid w:val="002021EE"/>
    <w:rsid w:val="002706B1"/>
    <w:rsid w:val="00442AFC"/>
    <w:rsid w:val="005E051F"/>
    <w:rsid w:val="00912573"/>
    <w:rsid w:val="00A5012B"/>
    <w:rsid w:val="00A60F5A"/>
    <w:rsid w:val="00B47938"/>
    <w:rsid w:val="00C477FF"/>
    <w:rsid w:val="00C56CB2"/>
    <w:rsid w:val="00DE5053"/>
    <w:rsid w:val="00E46902"/>
    <w:rsid w:val="00F86F60"/>
    <w:rsid w:val="00FD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5685"/>
  <w15:docId w15:val="{F048AEA6-6024-4081-AB6B-01A2E6DD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64F8"/>
    <w:pPr>
      <w:spacing w:after="160" w:line="252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62514"/>
    <w:rPr>
      <w:rFonts w:ascii="Segoe UI" w:hAnsi="Segoe UI" w:cs="Segoe UI"/>
      <w:sz w:val="18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12B87"/>
    <w:rPr>
      <w:rFonts w:cs="Times New Roman"/>
      <w:b/>
      <w:bCs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037E1"/>
    <w:rPr>
      <w:rFonts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6251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prawka">
    <w:name w:val="Revision"/>
    <w:uiPriority w:val="99"/>
    <w:semiHidden/>
    <w:qFormat/>
    <w:rsid w:val="005D35CF"/>
    <w:pPr>
      <w:suppressAutoHyphens w:val="0"/>
    </w:pPr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12B87"/>
    <w:rPr>
      <w:b/>
      <w:bCs/>
    </w:rPr>
  </w:style>
  <w:style w:type="paragraph" w:styleId="Akapitzlist">
    <w:name w:val="List Paragraph"/>
    <w:basedOn w:val="Normalny"/>
    <w:uiPriority w:val="34"/>
    <w:qFormat/>
    <w:rsid w:val="00F05BD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037E1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5D3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680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TULIN</dc:creator>
  <dc:description/>
  <cp:lastModifiedBy>Agata Bugiel</cp:lastModifiedBy>
  <cp:revision>8</cp:revision>
  <dcterms:created xsi:type="dcterms:W3CDTF">2021-12-01T10:06:00Z</dcterms:created>
  <dcterms:modified xsi:type="dcterms:W3CDTF">2021-12-03T09:20:00Z</dcterms:modified>
  <dc:language>pl-PL</dc:language>
</cp:coreProperties>
</file>