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2399C" w14:textId="77777777" w:rsidR="00351355" w:rsidRPr="00A6171A" w:rsidRDefault="00351355" w:rsidP="0035135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617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Postanowienia pokoju w Tylży dotyczące ziem polskich, 1807 r. </w:t>
      </w:r>
    </w:p>
    <w:p w14:paraId="3E78CF98" w14:textId="1B057894" w:rsidR="00351355" w:rsidRPr="00A6171A" w:rsidRDefault="00351355" w:rsidP="00A6171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71A">
        <w:rPr>
          <w:rFonts w:ascii="Times New Roman" w:hAnsi="Times New Roman" w:cs="Times New Roman"/>
          <w:i/>
          <w:sz w:val="24"/>
          <w:szCs w:val="24"/>
        </w:rPr>
        <w:t>Art. V. Prowincje, które w dniu 1 stycznia 1772 r. należały do dawnego Królestwa Polskiego, a które potem w różnych okresach przeszły pod panowanie pruskie, będą, z wyjątkiem krajów wymienionych lub wskazanych w poprzednim artykule oraz wyszczególnionych w dalszym art. IX, we władaniu JKM</w:t>
      </w:r>
      <w:r w:rsidR="009E3558">
        <w:rPr>
          <w:rFonts w:ascii="Times New Roman" w:hAnsi="Times New Roman" w:cs="Times New Roman"/>
          <w:i/>
          <w:sz w:val="24"/>
          <w:szCs w:val="24"/>
        </w:rPr>
        <w:t>*</w:t>
      </w:r>
      <w:r w:rsidRPr="00A6171A">
        <w:rPr>
          <w:rFonts w:ascii="Times New Roman" w:hAnsi="Times New Roman" w:cs="Times New Roman"/>
          <w:i/>
          <w:sz w:val="24"/>
          <w:szCs w:val="24"/>
        </w:rPr>
        <w:t xml:space="preserve"> Króla Saskiego tytułem pełnej własności i suwerenności pod nazwą Księstwa Warszawskiego i będą rządzone według konstytucji</w:t>
      </w:r>
      <w:r w:rsidR="00822729">
        <w:rPr>
          <w:rFonts w:ascii="Times New Roman" w:hAnsi="Times New Roman" w:cs="Times New Roman"/>
          <w:i/>
          <w:sz w:val="24"/>
          <w:szCs w:val="24"/>
        </w:rPr>
        <w:t>*</w:t>
      </w:r>
      <w:bookmarkStart w:id="0" w:name="_GoBack"/>
      <w:bookmarkEnd w:id="0"/>
      <w:r w:rsidRPr="00A6171A">
        <w:rPr>
          <w:rFonts w:ascii="Times New Roman" w:hAnsi="Times New Roman" w:cs="Times New Roman"/>
          <w:i/>
          <w:sz w:val="24"/>
          <w:szCs w:val="24"/>
        </w:rPr>
        <w:t>, które zabezpieczając wolność i</w:t>
      </w:r>
      <w:r w:rsidR="00A6171A" w:rsidRPr="00A6171A">
        <w:rPr>
          <w:rFonts w:ascii="Times New Roman" w:hAnsi="Times New Roman" w:cs="Times New Roman"/>
          <w:i/>
          <w:sz w:val="24"/>
          <w:szCs w:val="24"/>
        </w:rPr>
        <w:t> </w:t>
      </w:r>
      <w:r w:rsidRPr="00A6171A">
        <w:rPr>
          <w:rFonts w:ascii="Times New Roman" w:hAnsi="Times New Roman" w:cs="Times New Roman"/>
          <w:i/>
          <w:sz w:val="24"/>
          <w:szCs w:val="24"/>
        </w:rPr>
        <w:t xml:space="preserve">przywileje ludów tego księstwa, dadzą się pogodzić ze spokojem państw sąsiednich. </w:t>
      </w:r>
    </w:p>
    <w:p w14:paraId="750D5487" w14:textId="295B0CD8" w:rsidR="009E3558" w:rsidRPr="009E3558" w:rsidRDefault="009E3558" w:rsidP="009E3558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9E3558">
        <w:rPr>
          <w:rFonts w:ascii="Times New Roman" w:hAnsi="Times New Roman" w:cs="Times New Roman"/>
          <w:sz w:val="20"/>
          <w:szCs w:val="20"/>
        </w:rPr>
        <w:t xml:space="preserve">* </w:t>
      </w:r>
      <w:r w:rsidRPr="009E3558">
        <w:rPr>
          <w:rFonts w:ascii="Times New Roman" w:hAnsi="Times New Roman" w:cs="Times New Roman"/>
          <w:bCs/>
          <w:sz w:val="20"/>
          <w:szCs w:val="20"/>
        </w:rPr>
        <w:t xml:space="preserve">JKM </w:t>
      </w:r>
      <w:r w:rsidRPr="009E3558">
        <w:rPr>
          <w:rFonts w:ascii="Times New Roman" w:hAnsi="Times New Roman" w:cs="Times New Roman"/>
          <w:sz w:val="20"/>
          <w:szCs w:val="20"/>
        </w:rPr>
        <w:t>– Jego Królewska Mość</w:t>
      </w:r>
    </w:p>
    <w:p w14:paraId="4CDC02DC" w14:textId="52F545FA" w:rsidR="009E3558" w:rsidRPr="009E3558" w:rsidRDefault="009E3558" w:rsidP="009E3558">
      <w:pPr>
        <w:rPr>
          <w:rFonts w:ascii="Times New Roman" w:hAnsi="Times New Roman" w:cs="Times New Roman"/>
          <w:sz w:val="20"/>
          <w:szCs w:val="20"/>
        </w:rPr>
      </w:pPr>
      <w:r w:rsidRPr="009E3558">
        <w:rPr>
          <w:rFonts w:ascii="Times New Roman" w:hAnsi="Times New Roman" w:cs="Times New Roman"/>
          <w:sz w:val="20"/>
          <w:szCs w:val="20"/>
        </w:rPr>
        <w:t xml:space="preserve">* </w:t>
      </w:r>
      <w:r w:rsidRPr="009E3558">
        <w:rPr>
          <w:rFonts w:ascii="Times New Roman" w:hAnsi="Times New Roman" w:cs="Times New Roman"/>
          <w:bCs/>
          <w:sz w:val="20"/>
          <w:szCs w:val="20"/>
        </w:rPr>
        <w:t xml:space="preserve">konstytucje </w:t>
      </w:r>
      <w:r w:rsidRPr="009E3558">
        <w:rPr>
          <w:rFonts w:ascii="Times New Roman" w:hAnsi="Times New Roman" w:cs="Times New Roman"/>
          <w:sz w:val="20"/>
          <w:szCs w:val="20"/>
        </w:rPr>
        <w:t>– tu: ustawy</w:t>
      </w:r>
    </w:p>
    <w:p w14:paraId="3BC0BD5B" w14:textId="3B51BB96" w:rsidR="00351355" w:rsidRPr="00A6171A" w:rsidRDefault="00351355" w:rsidP="00351355">
      <w:pPr>
        <w:jc w:val="right"/>
        <w:rPr>
          <w:rFonts w:ascii="Times New Roman" w:hAnsi="Times New Roman" w:cs="Times New Roman"/>
        </w:rPr>
      </w:pPr>
      <w:r w:rsidRPr="00A6171A">
        <w:rPr>
          <w:rFonts w:ascii="Times New Roman" w:hAnsi="Times New Roman" w:cs="Times New Roman"/>
        </w:rPr>
        <w:t xml:space="preserve">T. </w:t>
      </w:r>
      <w:proofErr w:type="spellStart"/>
      <w:r w:rsidRPr="00A6171A">
        <w:rPr>
          <w:rFonts w:ascii="Times New Roman" w:hAnsi="Times New Roman" w:cs="Times New Roman"/>
        </w:rPr>
        <w:t>Maresz</w:t>
      </w:r>
      <w:proofErr w:type="spellEnd"/>
      <w:r w:rsidRPr="00A6171A">
        <w:rPr>
          <w:rFonts w:ascii="Times New Roman" w:hAnsi="Times New Roman" w:cs="Times New Roman"/>
        </w:rPr>
        <w:t xml:space="preserve">, K. Juszczyk, </w:t>
      </w:r>
      <w:r w:rsidRPr="00A6171A">
        <w:rPr>
          <w:rFonts w:ascii="Times New Roman" w:hAnsi="Times New Roman" w:cs="Times New Roman"/>
          <w:i/>
        </w:rPr>
        <w:t>Historia w tekstach źródłowych. Wypisy</w:t>
      </w:r>
      <w:r w:rsidRPr="00A6171A">
        <w:rPr>
          <w:rFonts w:ascii="Times New Roman" w:hAnsi="Times New Roman" w:cs="Times New Roman"/>
        </w:rPr>
        <w:t xml:space="preserve">, t. 2, </w:t>
      </w:r>
      <w:r w:rsidR="00A6171A">
        <w:rPr>
          <w:rFonts w:ascii="Times New Roman" w:hAnsi="Times New Roman" w:cs="Times New Roman"/>
        </w:rPr>
        <w:br/>
      </w:r>
      <w:r w:rsidRPr="00A6171A">
        <w:rPr>
          <w:rFonts w:ascii="Times New Roman" w:hAnsi="Times New Roman" w:cs="Times New Roman"/>
        </w:rPr>
        <w:t>Toruń: Wyd. Temat, 1994, s. 115–116.</w:t>
      </w:r>
    </w:p>
    <w:p w14:paraId="36822044" w14:textId="77777777" w:rsidR="00AC1BAB" w:rsidRPr="00A6171A" w:rsidRDefault="00AC1BAB" w:rsidP="003B1F3C">
      <w:pPr>
        <w:rPr>
          <w:rFonts w:ascii="Times New Roman" w:hAnsi="Times New Roman" w:cs="Times New Roman"/>
          <w:sz w:val="24"/>
          <w:szCs w:val="24"/>
        </w:rPr>
      </w:pPr>
    </w:p>
    <w:p w14:paraId="09529C20" w14:textId="0FD372C6" w:rsidR="003B1F3C" w:rsidRPr="00A6171A" w:rsidRDefault="003B1F3C" w:rsidP="003B1F3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6171A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38592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29D804AD" w14:textId="66041712" w:rsidR="009E3558" w:rsidRPr="00A6171A" w:rsidRDefault="00F339B7" w:rsidP="009E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9E3558" w:rsidRPr="00A6171A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E3558" w:rsidRPr="00A6171A">
        <w:rPr>
          <w:rFonts w:ascii="Times New Roman" w:hAnsi="Times New Roman" w:cs="Times New Roman"/>
          <w:sz w:val="24"/>
          <w:szCs w:val="24"/>
        </w:rPr>
        <w:t xml:space="preserve"> Wskaż na mapie Tylż</w:t>
      </w:r>
      <w:r w:rsidR="009E3558">
        <w:rPr>
          <w:rFonts w:ascii="Times New Roman" w:hAnsi="Times New Roman" w:cs="Times New Roman"/>
          <w:sz w:val="24"/>
          <w:szCs w:val="24"/>
        </w:rPr>
        <w:t>ę</w:t>
      </w:r>
      <w:r w:rsidR="009E3558" w:rsidRPr="00A617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2E419" w14:textId="4CB5939C" w:rsidR="00351355" w:rsidRPr="00A6171A" w:rsidRDefault="001B2D28" w:rsidP="0035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3460EF" w:rsidRPr="00A6171A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3460EF" w:rsidRPr="00A6171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51355" w:rsidRPr="00A6171A">
        <w:rPr>
          <w:rFonts w:ascii="Times New Roman" w:hAnsi="Times New Roman" w:cs="Times New Roman"/>
          <w:sz w:val="24"/>
          <w:szCs w:val="24"/>
        </w:rPr>
        <w:t xml:space="preserve">Wymień główne postanowienia pokoju w Tylży dotyczące ziem polskich. </w:t>
      </w:r>
    </w:p>
    <w:p w14:paraId="1F057E88" w14:textId="4C2839D5" w:rsidR="00351355" w:rsidRPr="00A6171A" w:rsidRDefault="001B2D28" w:rsidP="0035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351355" w:rsidRPr="00A6171A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351355" w:rsidRPr="00A6171A">
        <w:rPr>
          <w:rFonts w:ascii="Times New Roman" w:hAnsi="Times New Roman" w:cs="Times New Roman"/>
          <w:sz w:val="24"/>
          <w:szCs w:val="24"/>
        </w:rPr>
        <w:t xml:space="preserve"> Podaj, kto miał zostać władcą Księstwa Warszawskiego. </w:t>
      </w:r>
    </w:p>
    <w:p w14:paraId="30D3ED2A" w14:textId="23E48C28" w:rsidR="00351355" w:rsidRPr="00A6171A" w:rsidRDefault="001B2D28" w:rsidP="0035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351355" w:rsidRPr="00A6171A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351355" w:rsidRPr="00A6171A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="00351355" w:rsidRPr="00A6171A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9E3558">
        <w:rPr>
          <w:rFonts w:ascii="Times New Roman" w:hAnsi="Times New Roman" w:cs="Times New Roman"/>
          <w:sz w:val="24"/>
          <w:szCs w:val="24"/>
        </w:rPr>
        <w:t>,</w:t>
      </w:r>
      <w:r w:rsidR="00351355" w:rsidRPr="00A6171A">
        <w:rPr>
          <w:rFonts w:ascii="Times New Roman" w:hAnsi="Times New Roman" w:cs="Times New Roman"/>
          <w:sz w:val="24"/>
          <w:szCs w:val="24"/>
        </w:rPr>
        <w:t xml:space="preserve"> ustal</w:t>
      </w:r>
      <w:r w:rsidR="009E3558">
        <w:rPr>
          <w:rFonts w:ascii="Times New Roman" w:hAnsi="Times New Roman" w:cs="Times New Roman"/>
          <w:sz w:val="24"/>
          <w:szCs w:val="24"/>
        </w:rPr>
        <w:t>,</w:t>
      </w:r>
      <w:r w:rsidR="00351355" w:rsidRPr="00A6171A">
        <w:rPr>
          <w:rFonts w:ascii="Times New Roman" w:hAnsi="Times New Roman" w:cs="Times New Roman"/>
          <w:sz w:val="24"/>
          <w:szCs w:val="24"/>
        </w:rPr>
        <w:t xml:space="preserve"> kto i kiedy nadał Księstwu konstytucję.</w:t>
      </w:r>
      <w:r w:rsidR="009E3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F2FA4" w14:textId="7CC49DBC" w:rsidR="00351355" w:rsidRPr="00A6171A" w:rsidRDefault="00351355" w:rsidP="00351355">
      <w:pPr>
        <w:rPr>
          <w:rFonts w:ascii="Times New Roman" w:hAnsi="Times New Roman" w:cs="Times New Roman"/>
          <w:sz w:val="24"/>
          <w:szCs w:val="24"/>
        </w:rPr>
      </w:pPr>
      <w:r w:rsidRPr="00A6171A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A6171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6171A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A6171A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A6171A">
        <w:rPr>
          <w:rFonts w:ascii="Times New Roman" w:hAnsi="Times New Roman" w:cs="Times New Roman"/>
          <w:sz w:val="24"/>
          <w:szCs w:val="24"/>
        </w:rPr>
        <w:t>,</w:t>
      </w:r>
      <w:r w:rsidRPr="00A6171A">
        <w:rPr>
          <w:rFonts w:ascii="Times New Roman" w:hAnsi="Times New Roman" w:cs="Times New Roman"/>
          <w:sz w:val="24"/>
          <w:szCs w:val="24"/>
        </w:rPr>
        <w:t xml:space="preserve"> wymień i wskaż na mapie ziemie, z których składało się Księstwo Warszawskie</w:t>
      </w:r>
      <w:r w:rsidR="00A6171A">
        <w:rPr>
          <w:rFonts w:ascii="Times New Roman" w:hAnsi="Times New Roman" w:cs="Times New Roman"/>
          <w:sz w:val="24"/>
          <w:szCs w:val="24"/>
        </w:rPr>
        <w:t>,</w:t>
      </w:r>
      <w:r w:rsidRPr="00A6171A">
        <w:rPr>
          <w:rFonts w:ascii="Times New Roman" w:hAnsi="Times New Roman" w:cs="Times New Roman"/>
          <w:sz w:val="24"/>
          <w:szCs w:val="24"/>
        </w:rPr>
        <w:t xml:space="preserve"> oraz te, które pozostały pod obcym panowaniem.</w:t>
      </w:r>
      <w:r w:rsidR="009E3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CE7A0" w14:textId="65408C4A" w:rsidR="003B1F3C" w:rsidRPr="00A6171A" w:rsidRDefault="003B1F3C" w:rsidP="003513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1F3C" w:rsidRPr="00A617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6E937" w14:textId="77777777" w:rsidR="003B1F3C" w:rsidRDefault="003B1F3C" w:rsidP="003B1F3C">
      <w:pPr>
        <w:spacing w:after="0" w:line="240" w:lineRule="auto"/>
      </w:pPr>
      <w:r>
        <w:separator/>
      </w:r>
    </w:p>
  </w:endnote>
  <w:endnote w:type="continuationSeparator" w:id="0">
    <w:p w14:paraId="676D9C39" w14:textId="77777777" w:rsidR="003B1F3C" w:rsidRDefault="003B1F3C" w:rsidP="003B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E540E" w14:textId="77777777" w:rsidR="003B1F3C" w:rsidRDefault="003B1F3C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FB6E162" wp14:editId="45F13488">
          <wp:simplePos x="0" y="0"/>
          <wp:positionH relativeFrom="margin">
            <wp:align>center</wp:align>
          </wp:positionH>
          <wp:positionV relativeFrom="paragraph">
            <wp:posOffset>-294198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7C4AF" w14:textId="77777777" w:rsidR="003B1F3C" w:rsidRDefault="003B1F3C" w:rsidP="003B1F3C">
      <w:pPr>
        <w:spacing w:after="0" w:line="240" w:lineRule="auto"/>
      </w:pPr>
      <w:r>
        <w:separator/>
      </w:r>
    </w:p>
  </w:footnote>
  <w:footnote w:type="continuationSeparator" w:id="0">
    <w:p w14:paraId="7AC385AF" w14:textId="77777777" w:rsidR="003B1F3C" w:rsidRDefault="003B1F3C" w:rsidP="003B1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57"/>
    <w:rsid w:val="00067CFD"/>
    <w:rsid w:val="00176557"/>
    <w:rsid w:val="0018263C"/>
    <w:rsid w:val="001B2D28"/>
    <w:rsid w:val="002373EA"/>
    <w:rsid w:val="003460EF"/>
    <w:rsid w:val="00351355"/>
    <w:rsid w:val="00385928"/>
    <w:rsid w:val="003B1F3C"/>
    <w:rsid w:val="005B7D45"/>
    <w:rsid w:val="00616501"/>
    <w:rsid w:val="00763364"/>
    <w:rsid w:val="00822729"/>
    <w:rsid w:val="008F546D"/>
    <w:rsid w:val="009E3558"/>
    <w:rsid w:val="00A6171A"/>
    <w:rsid w:val="00A8125F"/>
    <w:rsid w:val="00AC1BAB"/>
    <w:rsid w:val="00C75BB1"/>
    <w:rsid w:val="00E960B7"/>
    <w:rsid w:val="00F339B7"/>
    <w:rsid w:val="00FB2655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993F"/>
  <w15:chartTrackingRefBased/>
  <w15:docId w15:val="{34E98DDF-A246-41E5-BDB4-D9A7A232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3C"/>
  </w:style>
  <w:style w:type="paragraph" w:styleId="Stopka">
    <w:name w:val="footer"/>
    <w:basedOn w:val="Normalny"/>
    <w:link w:val="StopkaZnak"/>
    <w:uiPriority w:val="99"/>
    <w:unhideWhenUsed/>
    <w:rsid w:val="003B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3C"/>
  </w:style>
  <w:style w:type="paragraph" w:styleId="Akapitzlist">
    <w:name w:val="List Paragraph"/>
    <w:basedOn w:val="Normalny"/>
    <w:uiPriority w:val="34"/>
    <w:qFormat/>
    <w:rsid w:val="002373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0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0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0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B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18</cp:revision>
  <dcterms:created xsi:type="dcterms:W3CDTF">2022-03-28T08:03:00Z</dcterms:created>
  <dcterms:modified xsi:type="dcterms:W3CDTF">2022-03-28T12:07:00Z</dcterms:modified>
</cp:coreProperties>
</file>