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BFF" w:rsidRPr="00B14EF0" w:rsidRDefault="00236BFF" w:rsidP="00236BFF">
      <w:pPr>
        <w:overflowPunct/>
        <w:spacing w:line="360" w:lineRule="auto"/>
        <w:jc w:val="both"/>
        <w:textAlignment w:val="auto"/>
        <w:rPr>
          <w:i/>
          <w:iCs/>
          <w:szCs w:val="24"/>
        </w:rPr>
      </w:pPr>
      <w:r w:rsidRPr="00B14EF0">
        <w:rPr>
          <w:i/>
          <w:iCs/>
          <w:szCs w:val="24"/>
        </w:rPr>
        <w:t xml:space="preserve">Jak zaś doszło do wypędzenia króla Bolesława z Polski, długo byłoby o tym mówić; tyle wszakże można powiedzieć, że sam będąc pomazańcem [Bożym], nie powinien był [drugiego] pomazańca za żaden grzech karać cieleśnie. Wiele mu </w:t>
      </w:r>
      <w:proofErr w:type="gramStart"/>
      <w:r w:rsidRPr="00B14EF0">
        <w:rPr>
          <w:i/>
          <w:iCs/>
          <w:szCs w:val="24"/>
        </w:rPr>
        <w:t>to bowiem</w:t>
      </w:r>
      <w:proofErr w:type="gramEnd"/>
      <w:r w:rsidRPr="00B14EF0">
        <w:rPr>
          <w:i/>
          <w:iCs/>
          <w:szCs w:val="24"/>
        </w:rPr>
        <w:t xml:space="preserve"> zaszkodziło, gdy przeciw grzechowi grzech zastosował i za zdradę wydał biskupa na obcięcie członków. My zaś nie usprawiedliwiamy biskupa-zdrajcy, ani nie zalecamy króla, który tak szpetnie dochodził swych praw.</w:t>
      </w:r>
    </w:p>
    <w:p w:rsidR="00236BFF" w:rsidRPr="00B14EF0" w:rsidRDefault="00236BFF" w:rsidP="003E5B20">
      <w:pPr>
        <w:overflowPunct/>
        <w:spacing w:line="360" w:lineRule="auto"/>
        <w:jc w:val="right"/>
        <w:textAlignment w:val="auto"/>
        <w:rPr>
          <w:i/>
          <w:iCs/>
          <w:szCs w:val="24"/>
        </w:rPr>
      </w:pPr>
      <w:r w:rsidRPr="00B14EF0">
        <w:rPr>
          <w:szCs w:val="24"/>
        </w:rPr>
        <w:t>Anonim tzw. Gall</w:t>
      </w:r>
      <w:r w:rsidRPr="00B14EF0">
        <w:rPr>
          <w:i/>
          <w:iCs/>
          <w:szCs w:val="24"/>
        </w:rPr>
        <w:t>, Kronika polska,</w:t>
      </w:r>
      <w:r w:rsidRPr="00B14EF0">
        <w:rPr>
          <w:szCs w:val="24"/>
        </w:rPr>
        <w:t xml:space="preserve"> XII wiek</w:t>
      </w:r>
    </w:p>
    <w:p w:rsidR="003E5B20" w:rsidRPr="006F418E" w:rsidRDefault="003E5B20" w:rsidP="003E5B20">
      <w:pPr>
        <w:spacing w:line="360" w:lineRule="auto"/>
        <w:rPr>
          <w:b/>
          <w:color w:val="0070C0"/>
          <w:szCs w:val="24"/>
        </w:rPr>
      </w:pPr>
    </w:p>
    <w:p w:rsidR="003E5B20" w:rsidRPr="006F418E" w:rsidRDefault="003E5B20" w:rsidP="003E5B20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3E5B20" w:rsidRPr="006F418E" w:rsidRDefault="003E5B20" w:rsidP="003E5B20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 w:rsidRPr="00B14EF0">
        <w:rPr>
          <w:szCs w:val="24"/>
        </w:rPr>
        <w:t>Za co i w jaki sposób, według kronikarza, został ukarany biskup Stanisław („drugi pomazaniec”)?</w:t>
      </w:r>
    </w:p>
    <w:p w:rsidR="003E5B20" w:rsidRPr="006F418E" w:rsidRDefault="003E5B20" w:rsidP="003E5B20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2. </w:t>
      </w:r>
      <w:r w:rsidRPr="00B14EF0">
        <w:rPr>
          <w:szCs w:val="24"/>
        </w:rPr>
        <w:t>Wyjaśnij, jak autor ocenia postępowani</w:t>
      </w:r>
      <w:bookmarkStart w:id="0" w:name="_GoBack"/>
      <w:bookmarkEnd w:id="0"/>
      <w:r w:rsidRPr="00B14EF0">
        <w:rPr>
          <w:szCs w:val="24"/>
        </w:rPr>
        <w:t>e króla. Znajdź odpowiednie fragmenty w tekście.</w:t>
      </w:r>
    </w:p>
    <w:sectPr w:rsidR="003E5B20" w:rsidRPr="006F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FF"/>
    <w:rsid w:val="000037DD"/>
    <w:rsid w:val="000716E6"/>
    <w:rsid w:val="00236BFF"/>
    <w:rsid w:val="003E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20A22-B8E6-4C2D-B9B0-48397FF7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BF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2</cp:revision>
  <dcterms:created xsi:type="dcterms:W3CDTF">2019-09-24T10:19:00Z</dcterms:created>
  <dcterms:modified xsi:type="dcterms:W3CDTF">2019-09-24T10:20:00Z</dcterms:modified>
</cp:coreProperties>
</file>